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/>
        <w:ind w:firstLine="200" w:firstLineChars="71"/>
        <w:jc w:val="left"/>
        <w:rPr>
          <w:rFonts w:ascii="宋体" w:hAnsi="宋体"/>
          <w:kern w:val="0"/>
          <w:sz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sz w:val="28"/>
          <w:szCs w:val="28"/>
        </w:rPr>
        <w:t>附件一：授课老师简介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江建平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博士：专注化学镀领域技术研发工作3</w:t>
            </w:r>
            <w:r>
              <w:rPr>
                <w:rFonts w:ascii="宋体" w:hAnsi="宋体"/>
                <w:kern w:val="0"/>
                <w:sz w:val="24"/>
                <w:szCs w:val="20"/>
              </w:rPr>
              <w:t>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余年，拥有完整的表面处理理论知识体系和丰富的实践管理经验，是化学镀领域知名的教授专家，专业技术水平世界领先。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0"/>
              </w:rPr>
              <w:t>发表了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近4</w:t>
            </w:r>
            <w:r>
              <w:rPr>
                <w:rFonts w:ascii="宋体" w:hAnsi="宋体"/>
                <w:kern w:val="0"/>
                <w:sz w:val="24"/>
                <w:szCs w:val="20"/>
              </w:rPr>
              <w:t>0 篇学术论</w:t>
            </w:r>
            <w:r>
              <w:rPr>
                <w:rFonts w:hint="eastAsia" w:ascii="Meiryo" w:hAnsi="Meiryo" w:cs="Meiryo" w:eastAsiaTheme="minorEastAsia"/>
                <w:kern w:val="0"/>
                <w:sz w:val="24"/>
                <w:szCs w:val="20"/>
              </w:rPr>
              <w:t>文</w:t>
            </w:r>
            <w:r>
              <w:rPr>
                <w:rFonts w:hint="eastAsia" w:ascii="宋体" w:hAnsi="宋体" w:cs="仿宋"/>
                <w:kern w:val="0"/>
                <w:sz w:val="24"/>
                <w:szCs w:val="20"/>
              </w:rPr>
              <w:t>及会议报告</w:t>
            </w:r>
            <w:r>
              <w:rPr>
                <w:rFonts w:ascii="宋体" w:hAnsi="宋体"/>
                <w:kern w:val="0"/>
                <w:sz w:val="24"/>
                <w:szCs w:val="20"/>
              </w:rPr>
              <w:t>, 申请专利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9</w:t>
            </w:r>
            <w:r>
              <w:rPr>
                <w:rFonts w:ascii="宋体" w:hAnsi="宋体"/>
                <w:kern w:val="0"/>
                <w:sz w:val="24"/>
                <w:szCs w:val="20"/>
              </w:rPr>
              <w:t>项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(授权4项)。</w:t>
            </w:r>
            <w:r>
              <w:rPr>
                <w:rFonts w:ascii="宋体" w:hAnsi="宋体"/>
                <w:kern w:val="0"/>
                <w:sz w:val="24"/>
                <w:szCs w:val="20"/>
              </w:rPr>
              <w:t>曾担任《电镀与精饰》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杂志</w:t>
            </w:r>
            <w:r>
              <w:rPr>
                <w:rFonts w:ascii="宋体" w:hAnsi="宋体"/>
                <w:kern w:val="0"/>
                <w:sz w:val="24"/>
                <w:szCs w:val="20"/>
              </w:rPr>
              <w:t>编委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。</w:t>
            </w:r>
            <w:r>
              <w:rPr>
                <w:rFonts w:ascii="宋体" w:hAnsi="宋体"/>
                <w:kern w:val="0"/>
                <w:sz w:val="24"/>
                <w:szCs w:val="20"/>
              </w:rPr>
              <w:t>现担任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中表协科技委委员</w:t>
            </w:r>
            <w:r>
              <w:rPr>
                <w:rFonts w:ascii="宋体" w:hAnsi="宋体"/>
                <w:kern w:val="0"/>
                <w:sz w:val="24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中国电子学会电镀专家委员会专家委员</w:t>
            </w:r>
            <w:r>
              <w:rPr>
                <w:rFonts w:ascii="宋体" w:hAnsi="宋体"/>
                <w:kern w:val="0"/>
                <w:sz w:val="24"/>
                <w:szCs w:val="20"/>
              </w:rPr>
              <w:t>,新加坡江苏会副会长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96" w:type="dxa"/>
          </w:tcPr>
          <w:p>
            <w:pPr>
              <w:widowControl/>
              <w:adjustRightInd w:val="0"/>
              <w:snapToGrid w:val="0"/>
              <w:spacing w:after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19</w:t>
            </w:r>
            <w:r>
              <w:rPr>
                <w:rFonts w:ascii="宋体" w:hAnsi="宋体"/>
                <w:kern w:val="0"/>
                <w:sz w:val="24"/>
                <w:szCs w:val="20"/>
              </w:rPr>
              <w:t>85～1993年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南京大学化学系讲师</w:t>
            </w:r>
          </w:p>
          <w:p>
            <w:pPr>
              <w:widowControl/>
              <w:adjustRightInd w:val="0"/>
              <w:snapToGrid w:val="0"/>
              <w:spacing w:after="200"/>
              <w:ind w:firstLine="360" w:firstLineChars="15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——参与国家《六、五》、《七、五》重点攻关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项目；</w:t>
            </w:r>
          </w:p>
          <w:p>
            <w:pPr>
              <w:widowControl/>
              <w:adjustRightInd w:val="0"/>
              <w:snapToGrid w:val="0"/>
              <w:spacing w:after="200"/>
              <w:ind w:firstLine="360" w:firstLineChars="15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分别荣获教育部科技进步奖、江苏省科学技术二等奖、南通市科学技术一等奖；</w:t>
            </w:r>
          </w:p>
          <w:p>
            <w:pPr>
              <w:widowControl/>
              <w:adjustRightInd w:val="0"/>
              <w:snapToGrid w:val="0"/>
              <w:spacing w:after="200"/>
              <w:ind w:firstLine="360" w:firstLineChars="15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——南京大学优秀青年教师奖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2</w:t>
            </w:r>
            <w:r>
              <w:rPr>
                <w:rFonts w:ascii="宋体" w:hAnsi="宋体"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19</w:t>
            </w:r>
            <w:r>
              <w:rPr>
                <w:rFonts w:ascii="宋体" w:hAnsi="宋体"/>
                <w:kern w:val="0"/>
                <w:sz w:val="24"/>
                <w:szCs w:val="20"/>
              </w:rPr>
              <w:t>97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～</w:t>
            </w:r>
            <w:r>
              <w:rPr>
                <w:rFonts w:ascii="宋体" w:hAnsi="宋体"/>
                <w:kern w:val="0"/>
                <w:sz w:val="24"/>
                <w:szCs w:val="20"/>
              </w:rPr>
              <w:t>2010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年 乐思化学（确信电子）研发经理，亚太区研发与技术总监。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——为公司研发、完善了近</w:t>
            </w:r>
            <w:r>
              <w:rPr>
                <w:rFonts w:ascii="宋体" w:hAnsi="宋体"/>
                <w:kern w:val="0"/>
                <w:sz w:val="24"/>
                <w:szCs w:val="20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种新产品及工艺，每年新增销售款超过</w:t>
            </w:r>
            <w:r>
              <w:rPr>
                <w:rFonts w:ascii="宋体" w:hAnsi="宋体"/>
                <w:kern w:val="0"/>
                <w:sz w:val="24"/>
                <w:szCs w:val="20"/>
              </w:rPr>
              <w:t>2000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万美元；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——满足</w:t>
            </w:r>
            <w:r>
              <w:rPr>
                <w:rFonts w:ascii="宋体" w:hAnsi="宋体"/>
                <w:kern w:val="0"/>
                <w:sz w:val="24"/>
                <w:szCs w:val="20"/>
              </w:rPr>
              <w:t>RoHS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要求</w:t>
            </w:r>
            <w:r>
              <w:rPr>
                <w:rFonts w:ascii="宋体" w:hAnsi="宋体"/>
                <w:kern w:val="0"/>
                <w:sz w:val="24"/>
                <w:szCs w:val="20"/>
              </w:rPr>
              <w:t>的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化学镍获希捷电子、西部电子指定认证、</w:t>
            </w:r>
            <w:r>
              <w:rPr>
                <w:rFonts w:ascii="宋体" w:hAnsi="宋体"/>
                <w:kern w:val="0"/>
                <w:sz w:val="24"/>
                <w:szCs w:val="20"/>
              </w:rPr>
              <w:t>2005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年获确信电子集团总裁奖，为亚洲第一位获奖人；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——高温有机保焊膜（</w:t>
            </w:r>
            <w:r>
              <w:rPr>
                <w:rFonts w:ascii="宋体" w:hAnsi="宋体"/>
                <w:kern w:val="0"/>
                <w:sz w:val="24"/>
                <w:szCs w:val="20"/>
              </w:rPr>
              <w:t>OSP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）整套产品研发、工艺优化，解决印制线路板数十年未能解决的问题－贾凡尼原电池腐蚀。</w:t>
            </w:r>
            <w:r>
              <w:rPr>
                <w:rFonts w:ascii="宋体" w:hAnsi="宋体"/>
                <w:kern w:val="0"/>
                <w:sz w:val="24"/>
                <w:szCs w:val="20"/>
              </w:rPr>
              <w:t>OSP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销售数年保持亚洲第一；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——研发成功的锌锡合金电镀工艺获得日系汽车制造商（丰田、本田、尼桑等）验证及量产应用；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0"/>
              </w:rPr>
              <w:t>2011年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至今 新加坡理工学院先进材料技术中心高级科学家、学术带头人／星材料</w:t>
            </w:r>
            <w:r>
              <w:rPr>
                <w:rFonts w:ascii="宋体" w:hAnsi="宋体"/>
                <w:kern w:val="0"/>
                <w:sz w:val="24"/>
                <w:szCs w:val="20"/>
              </w:rPr>
              <w:t>股份有限公司总经理兼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首席技术官。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水性封孔剂（</w:t>
            </w:r>
            <w:r>
              <w:rPr>
                <w:rFonts w:ascii="宋体" w:hAnsi="宋体"/>
                <w:kern w:val="0"/>
                <w:sz w:val="24"/>
                <w:szCs w:val="20"/>
              </w:rPr>
              <w:t>SAM）——专利产品，获国际跨国企业验证并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应用；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应用于柔性线路板的化学镍钯金工艺：a、</w:t>
            </w:r>
            <w:r>
              <w:rPr>
                <w:rFonts w:ascii="宋体" w:hAnsi="宋体"/>
                <w:kern w:val="0"/>
                <w:sz w:val="24"/>
                <w:szCs w:val="20"/>
              </w:rPr>
              <w:t>低温柔性化学镍（65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℃</w:t>
            </w:r>
            <w:r>
              <w:rPr>
                <w:rFonts w:ascii="宋体" w:hAnsi="宋体"/>
                <w:kern w:val="0"/>
                <w:sz w:val="24"/>
                <w:szCs w:val="20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，b、高速长寿命化学钯，c、无氰低温置换金（</w:t>
            </w:r>
            <w:r>
              <w:rPr>
                <w:rFonts w:ascii="宋体" w:hAnsi="宋体"/>
                <w:kern w:val="0"/>
                <w:sz w:val="24"/>
                <w:szCs w:val="20"/>
              </w:rPr>
              <w:t>&lt;70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℃</w:t>
            </w:r>
            <w:r>
              <w:rPr>
                <w:rFonts w:ascii="宋体" w:hAnsi="宋体"/>
                <w:kern w:val="0"/>
                <w:sz w:val="24"/>
                <w:szCs w:val="20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无</w:t>
            </w:r>
            <w:r>
              <w:rPr>
                <w:rFonts w:ascii="宋体" w:hAnsi="宋体"/>
                <w:kern w:val="0"/>
                <w:sz w:val="24"/>
                <w:szCs w:val="20"/>
              </w:rPr>
              <w:t>EDTA、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无氰、低温（</w:t>
            </w:r>
            <w:r>
              <w:rPr>
                <w:rFonts w:ascii="宋体" w:hAnsi="宋体"/>
                <w:kern w:val="0"/>
                <w:sz w:val="24"/>
                <w:szCs w:val="20"/>
              </w:rPr>
              <w:t>45-50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℃</w:t>
            </w:r>
            <w:r>
              <w:rPr>
                <w:rFonts w:ascii="宋体" w:hAnsi="宋体"/>
                <w:kern w:val="0"/>
                <w:sz w:val="24"/>
                <w:szCs w:val="20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高速化学铜工艺（</w:t>
            </w:r>
            <w:r>
              <w:rPr>
                <w:rFonts w:ascii="宋体" w:hAnsi="宋体"/>
                <w:kern w:val="0"/>
                <w:sz w:val="24"/>
                <w:szCs w:val="20"/>
              </w:rPr>
              <w:t>&gt;10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μm／h</w:t>
            </w:r>
            <w:r>
              <w:rPr>
                <w:rFonts w:ascii="宋体" w:hAnsi="宋体"/>
                <w:kern w:val="0"/>
                <w:sz w:val="24"/>
                <w:szCs w:val="20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——RoHS、超平滑、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高速中高磷化学镍；</w:t>
            </w:r>
          </w:p>
          <w:p>
            <w:pPr>
              <w:widowControl/>
              <w:adjustRightInd w:val="0"/>
              <w:snapToGrid w:val="0"/>
              <w:spacing w:after="200"/>
              <w:ind w:firstLine="480" w:firstLineChars="2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——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新型</w:t>
            </w:r>
            <w:r>
              <w:rPr>
                <w:rFonts w:ascii="宋体" w:hAnsi="宋体"/>
                <w:kern w:val="0"/>
                <w:sz w:val="24"/>
                <w:szCs w:val="20"/>
              </w:rPr>
              <w:t>有机保焊膜（OSP）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-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获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著名台资</w:t>
            </w:r>
            <w:r>
              <w:rPr>
                <w:rFonts w:ascii="宋体" w:hAnsi="宋体"/>
                <w:kern w:val="0"/>
                <w:sz w:val="24"/>
                <w:szCs w:val="20"/>
              </w:rPr>
              <w:t>企业验证并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应用。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1470"/>
    <w:rsid w:val="401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0"/>
    <w:rPr>
      <w:rFonts w:ascii="Times New Roman" w:hAnsi="Times New Roman" w:eastAsia="仿宋_GB2312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2019-05-06T07:33:00Z</dcterms:created>
  <dc:creator>小奶猪本猪</dc:creator>
  <cp:lastModifiedBy>小奶猪本猪</cp:lastModifiedBy>
  <dcterms:modified xsi:type="dcterms:W3CDTF">2019-05-06T07:36:24Z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